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思源黑体 CN Regular" w:hAnsi="思源黑体 CN Regular" w:eastAsia="思源黑体 CN Regular"/>
          <w:color w:val="000000" w:themeColor="text1"/>
          <w:sz w:val="24"/>
          <w14:textFill>
            <w14:solidFill>
              <w14:schemeClr w14:val="tx1"/>
            </w14:solidFill>
          </w14:textFill>
        </w:rPr>
      </w:pPr>
    </w:p>
    <w:p>
      <w:pPr>
        <w:jc w:val="center"/>
        <w:outlineLvl w:val="0"/>
        <w:rPr>
          <w:rFonts w:ascii="思源黑体 CN Regular" w:hAnsi="思源黑体 CN Regular" w:eastAsia="思源黑体 CN Regular"/>
          <w:color w:val="000000" w:themeColor="text1"/>
          <w:sz w:val="36"/>
          <w:szCs w:val="36"/>
          <w14:textFill>
            <w14:solidFill>
              <w14:schemeClr w14:val="tx1"/>
            </w14:solidFill>
          </w14:textFill>
        </w:rPr>
      </w:pPr>
      <w:r>
        <w:rPr>
          <w:rFonts w:hint="eastAsia" w:ascii="思源黑体 CN Regular" w:hAnsi="思源黑体 CN Regular" w:eastAsia="思源黑体 CN Regular"/>
          <w:color w:val="000000" w:themeColor="text1"/>
          <w:sz w:val="36"/>
          <w:szCs w:val="36"/>
          <w14:textFill>
            <w14:solidFill>
              <w14:schemeClr w14:val="tx1"/>
            </w14:solidFill>
          </w14:textFill>
        </w:rPr>
        <w:t>安全NVR</w:t>
      </w:r>
    </w:p>
    <w:p>
      <w:pPr>
        <w:jc w:val="center"/>
        <w:outlineLvl w:val="0"/>
        <w:rPr>
          <w:rFonts w:ascii="思源黑体 CN Regular" w:hAnsi="思源黑体 CN Regular" w:eastAsia="思源黑体 CN Regular"/>
          <w:color w:val="000000" w:themeColor="text1"/>
          <w:sz w:val="36"/>
          <w:szCs w:val="36"/>
          <w14:textFill>
            <w14:solidFill>
              <w14:schemeClr w14:val="tx1"/>
            </w14:solidFill>
          </w14:textFill>
        </w:rPr>
      </w:pPr>
      <w:r>
        <w:rPr>
          <w:rFonts w:ascii="思源黑体 CN Regular" w:hAnsi="思源黑体 CN Regular" w:eastAsia="思源黑体 CN Regular"/>
          <w:color w:val="000000" w:themeColor="text1"/>
          <w:sz w:val="36"/>
          <w:szCs w:val="36"/>
          <w14:textFill>
            <w14:solidFill>
              <w14:schemeClr w14:val="tx1"/>
            </w14:solidFill>
          </w14:textFill>
        </w:rPr>
        <w:t>(</w:t>
      </w:r>
      <w:r>
        <w:rPr>
          <w:rFonts w:hint="eastAsia" w:ascii="思源黑体 CN Regular" w:hAnsi="思源黑体 CN Regular" w:eastAsia="思源黑体 CN Regular"/>
          <w:color w:val="000000" w:themeColor="text1"/>
          <w:sz w:val="36"/>
          <w:szCs w:val="36"/>
          <w:lang w:eastAsia="zh-CN"/>
          <w14:textFill>
            <w14:solidFill>
              <w14:schemeClr w14:val="tx1"/>
            </w14:solidFill>
          </w14:textFill>
        </w:rPr>
        <w:t>SOAR-6624S</w:t>
      </w:r>
      <w:r>
        <w:rPr>
          <w:rFonts w:ascii="思源黑体 CN Regular" w:hAnsi="思源黑体 CN Regular" w:eastAsia="思源黑体 CN Regular"/>
          <w:color w:val="000000" w:themeColor="text1"/>
          <w:sz w:val="36"/>
          <w:szCs w:val="36"/>
          <w14:textFill>
            <w14:solidFill>
              <w14:schemeClr w14:val="tx1"/>
            </w14:solidFill>
          </w14:textFill>
        </w:rPr>
        <w:t xml:space="preserve">) </w:t>
      </w:r>
      <w:bookmarkStart w:id="0" w:name="_GoBack"/>
      <w:bookmarkEnd w:id="0"/>
    </w:p>
    <w:p>
      <w:pPr>
        <w:rPr>
          <w:rFonts w:ascii="思源黑体 CN Regular" w:hAnsi="思源黑体 CN Regular" w:eastAsia="思源黑体 CN Regular"/>
          <w:color w:val="000000" w:themeColor="text1"/>
          <w:sz w:val="24"/>
          <w14:textFill>
            <w14:solidFill>
              <w14:schemeClr w14:val="tx1"/>
            </w14:solidFill>
          </w14:textFill>
        </w:rPr>
      </w:pPr>
    </w:p>
    <w:p>
      <w:pPr>
        <w:outlineLvl w:val="0"/>
        <w:rPr>
          <w:rFonts w:ascii="思源黑体 CN Regular" w:hAnsi="思源黑体 CN Regular" w:eastAsia="思源黑体 CN Regular"/>
          <w:color w:val="000000" w:themeColor="text1"/>
          <w:sz w:val="24"/>
          <w14:textFill>
            <w14:solidFill>
              <w14:schemeClr w14:val="tx1"/>
            </w14:solidFill>
          </w14:textFill>
        </w:rPr>
      </w:pPr>
    </w:p>
    <w:p>
      <w:pPr>
        <w:outlineLvl w:val="0"/>
        <w:rPr>
          <w:rFonts w:ascii="思源黑体 CN Regular" w:hAnsi="思源黑体 CN Regular" w:eastAsia="思源黑体 CN Regular"/>
          <w:color w:val="000000" w:themeColor="text1"/>
          <w:sz w:val="24"/>
          <w14:textFill>
            <w14:solidFill>
              <w14:schemeClr w14:val="tx1"/>
            </w14:solidFill>
          </w14:textFill>
        </w:rPr>
      </w:pPr>
      <w:r>
        <w:rPr>
          <w:rFonts w:hint="eastAsia" w:ascii="思源黑体 CN Regular" w:hAnsi="思源黑体 CN Regular" w:eastAsia="思源黑体 CN Regular"/>
          <w:color w:val="000000" w:themeColor="text1"/>
          <w:sz w:val="24"/>
          <w:lang w:eastAsia="zh-CN"/>
          <w14:textFill>
            <w14:solidFill>
              <w14:schemeClr w14:val="tx1"/>
            </w14:solidFill>
          </w14:textFill>
        </w:rPr>
        <w:t>SOAR-6624S</w:t>
      </w:r>
      <w:r>
        <w:rPr>
          <w:rFonts w:hint="eastAsia" w:ascii="思源黑体 CN Regular" w:hAnsi="思源黑体 CN Regular" w:eastAsia="思源黑体 CN Regular"/>
          <w:color w:val="000000" w:themeColor="text1"/>
          <w:sz w:val="24"/>
          <w14:textFill>
            <w14:solidFill>
              <w14:schemeClr w14:val="tx1"/>
            </w14:solidFill>
          </w14:textFill>
        </w:rPr>
        <w:t>是新一代大路数安全智能视频一体化服务系统。该设备是集图像处理、网络、存储、智能化和安全技术于一体的高端监控存储设备，支持H.265、H.264和</w:t>
      </w:r>
      <w:r>
        <w:rPr>
          <w:rFonts w:ascii="思源黑体 CN Regular" w:hAnsi="思源黑体 CN Regular" w:eastAsia="思源黑体 CN Regular"/>
          <w:color w:val="000000" w:themeColor="text1"/>
          <w:sz w:val="24"/>
          <w14:textFill>
            <w14:solidFill>
              <w14:schemeClr w14:val="tx1"/>
            </w14:solidFill>
          </w14:textFill>
        </w:rPr>
        <w:t>SVAC</w:t>
      </w:r>
      <w:r>
        <w:rPr>
          <w:rFonts w:hint="eastAsia" w:ascii="思源黑体 CN Regular" w:hAnsi="思源黑体 CN Regular" w:eastAsia="思源黑体 CN Regular"/>
          <w:color w:val="000000" w:themeColor="text1"/>
          <w:sz w:val="24"/>
          <w14:textFill>
            <w14:solidFill>
              <w14:schemeClr w14:val="tx1"/>
            </w14:solidFill>
          </w14:textFill>
        </w:rPr>
        <w:t>码流混接混解，从接、存、搜、管、控全方位满足视频智能化应用需求，高效节省用户人力成本，提高视频检索效率，有效保护数据安全。支持符合</w:t>
      </w:r>
      <w:r>
        <w:rPr>
          <w:rFonts w:ascii="思源黑体 CN Regular" w:hAnsi="思源黑体 CN Regular" w:eastAsia="思源黑体 CN Regular"/>
          <w:color w:val="000000" w:themeColor="text1"/>
          <w:sz w:val="24"/>
          <w14:textFill>
            <w14:solidFill>
              <w14:schemeClr w14:val="tx1"/>
            </w14:solidFill>
          </w14:textFill>
        </w:rPr>
        <w:t>GB/T25724-2017</w:t>
      </w:r>
      <w:r>
        <w:rPr>
          <w:rFonts w:hint="eastAsia" w:ascii="思源黑体 CN Regular" w:hAnsi="思源黑体 CN Regular" w:eastAsia="思源黑体 CN Regular"/>
          <w:color w:val="000000" w:themeColor="text1"/>
          <w:sz w:val="24"/>
          <w14:textFill>
            <w14:solidFill>
              <w14:schemeClr w14:val="tx1"/>
            </w14:solidFill>
          </w14:textFill>
        </w:rPr>
        <w:t>《公共安全视频监控数字视音频编解码技术要求》（简称</w:t>
      </w:r>
      <w:r>
        <w:rPr>
          <w:rFonts w:ascii="思源黑体 CN Regular" w:hAnsi="思源黑体 CN Regular" w:eastAsia="思源黑体 CN Regular"/>
          <w:color w:val="000000" w:themeColor="text1"/>
          <w:sz w:val="24"/>
          <w14:textFill>
            <w14:solidFill>
              <w14:schemeClr w14:val="tx1"/>
            </w14:solidFill>
          </w14:textFill>
        </w:rPr>
        <w:t>SVAC2.0</w:t>
      </w:r>
      <w:r>
        <w:rPr>
          <w:rFonts w:hint="eastAsia" w:ascii="思源黑体 CN Regular" w:hAnsi="思源黑体 CN Regular" w:eastAsia="思源黑体 CN Regular"/>
          <w:color w:val="000000" w:themeColor="text1"/>
          <w:sz w:val="24"/>
          <w14:textFill>
            <w14:solidFill>
              <w14:schemeClr w14:val="tx1"/>
            </w14:solidFill>
          </w14:textFill>
        </w:rPr>
        <w:t>标准）、GB/T28181-2016 《公共安全视频监控联网系统信息传输、交换、控制技术要求》和GB35114-2017《公共安全视频监控联网信息安全技术要求》等国家标准的网络摄像机接入。</w:t>
      </w:r>
    </w:p>
    <w:p>
      <w:pPr>
        <w:outlineLvl w:val="0"/>
        <w:rPr>
          <w:rFonts w:ascii="思源黑体 CN Regular" w:hAnsi="思源黑体 CN Regular" w:eastAsia="思源黑体 CN Regular"/>
          <w:color w:val="000000" w:themeColor="text1"/>
          <w:sz w:val="24"/>
          <w14:textFill>
            <w14:solidFill>
              <w14:schemeClr w14:val="tx1"/>
            </w14:solidFill>
          </w14:textFill>
        </w:rPr>
      </w:pPr>
    </w:p>
    <w:p>
      <w:pPr>
        <w:outlineLvl w:val="0"/>
        <w:rPr>
          <w:rFonts w:ascii="思源黑体 CN Regular" w:hAnsi="思源黑体 CN Regular" w:eastAsia="思源黑体 CN Regular"/>
          <w:color w:val="000000" w:themeColor="text1"/>
          <w:sz w:val="24"/>
          <w14:textFill>
            <w14:solidFill>
              <w14:schemeClr w14:val="tx1"/>
            </w14:solidFill>
          </w14:textFill>
        </w:rPr>
      </w:pPr>
      <w:r>
        <w:rPr>
          <w:rFonts w:hint="eastAsia" w:ascii="思源黑体 CN Regular" w:hAnsi="思源黑体 CN Regular" w:eastAsia="思源黑体 CN Regular"/>
          <w:color w:val="000000" w:themeColor="text1"/>
          <w:sz w:val="24"/>
          <w14:textFill>
            <w14:solidFill>
              <w14:schemeClr w14:val="tx1"/>
            </w14:solidFill>
          </w14:textFill>
        </w:rPr>
        <w:t>支持前端</w:t>
      </w:r>
      <w:r>
        <w:rPr>
          <w:rFonts w:ascii="思源黑体 CN Regular" w:hAnsi="思源黑体 CN Regular" w:eastAsia="思源黑体 CN Regular"/>
          <w:color w:val="000000" w:themeColor="text1"/>
          <w:sz w:val="24"/>
          <w14:textFill>
            <w14:solidFill>
              <w14:schemeClr w14:val="tx1"/>
            </w14:solidFill>
          </w14:textFill>
        </w:rPr>
        <w:t>SVAC</w:t>
      </w:r>
      <w:r>
        <w:rPr>
          <w:rFonts w:hint="eastAsia" w:ascii="思源黑体 CN Regular" w:hAnsi="思源黑体 CN Regular" w:eastAsia="思源黑体 CN Regular"/>
          <w:color w:val="000000" w:themeColor="text1"/>
          <w:sz w:val="24"/>
          <w14:textFill>
            <w14:solidFill>
              <w14:schemeClr w14:val="tx1"/>
            </w14:solidFill>
          </w14:textFill>
        </w:rPr>
        <w:t>加密和认证功能，支持国密算法，支持数字证书管理，实现了数据防篡改、信源可信，保证监控数据的保密性、真实性和完整性，满足《公共安全视频监控联网信息安全技术要求》（简称安全国标）的最高要求，达到安全等级</w:t>
      </w:r>
      <w:r>
        <w:rPr>
          <w:rFonts w:ascii="思源黑体 CN Regular" w:hAnsi="思源黑体 CN Regular" w:eastAsia="思源黑体 CN Regular"/>
          <w:color w:val="000000" w:themeColor="text1"/>
          <w:sz w:val="24"/>
          <w14:textFill>
            <w14:solidFill>
              <w14:schemeClr w14:val="tx1"/>
            </w14:solidFill>
          </w14:textFill>
        </w:rPr>
        <w:t>C</w:t>
      </w:r>
      <w:r>
        <w:rPr>
          <w:rFonts w:hint="eastAsia" w:ascii="思源黑体 CN Regular" w:hAnsi="思源黑体 CN Regular" w:eastAsia="思源黑体 CN Regular"/>
          <w:color w:val="000000" w:themeColor="text1"/>
          <w:sz w:val="24"/>
          <w14:textFill>
            <w14:solidFill>
              <w14:schemeClr w14:val="tx1"/>
            </w14:solidFill>
          </w14:textFill>
        </w:rPr>
        <w:t>级。</w:t>
      </w:r>
    </w:p>
    <w:p>
      <w:pPr>
        <w:rPr>
          <w:rFonts w:ascii="思源黑体 CN Regular" w:hAnsi="思源黑体 CN Regular" w:eastAsia="思源黑体 CN Regular"/>
          <w:color w:val="000000" w:themeColor="text1"/>
          <w:sz w:val="24"/>
          <w14:textFill>
            <w14:solidFill>
              <w14:schemeClr w14:val="tx1"/>
            </w14:solidFill>
          </w14:textFill>
        </w:rPr>
      </w:pPr>
    </w:p>
    <w:p>
      <w:pPr>
        <w:outlineLvl w:val="0"/>
        <w:rPr>
          <w:rFonts w:ascii="思源黑体 CN Regular" w:hAnsi="思源黑体 CN Regular" w:eastAsia="思源黑体 CN Regular"/>
          <w:color w:val="000000" w:themeColor="text1"/>
          <w:sz w:val="24"/>
          <w14:textFill>
            <w14:solidFill>
              <w14:schemeClr w14:val="tx1"/>
            </w14:solidFill>
          </w14:textFill>
        </w:rPr>
      </w:pPr>
      <w:r>
        <w:rPr>
          <w:rFonts w:hint="eastAsia" w:ascii="思源黑体 CN Regular" w:hAnsi="思源黑体 CN Regular" w:eastAsia="思源黑体 CN Regular"/>
          <w:color w:val="000000" w:themeColor="text1"/>
          <w:sz w:val="24"/>
          <w14:textFill>
            <w14:solidFill>
              <w14:schemeClr w14:val="tx1"/>
            </w14:solidFill>
          </w14:textFill>
        </w:rPr>
        <w:t>可广泛应用于金融、公安、部队、电信、交通、电力、教育、水利等领域的安全防范。</w:t>
      </w:r>
    </w:p>
    <w:p>
      <w:pPr>
        <w:rPr>
          <w:rFonts w:ascii="思源黑体 CN Regular" w:hAnsi="思源黑体 CN Regular" w:eastAsia="思源黑体 CN Regular"/>
          <w:color w:val="000000" w:themeColor="text1"/>
          <w:sz w:val="24"/>
          <w14:textFill>
            <w14:solidFill>
              <w14:schemeClr w14:val="tx1"/>
            </w14:solidFill>
          </w14:textFill>
        </w:rPr>
      </w:pPr>
      <w:r>
        <w:rPr>
          <w:rFonts w:ascii="思源黑体 CN Regular" w:hAnsi="思源黑体 CN Regular" w:eastAsia="思源黑体 CN Regular"/>
          <w:color w:val="000000" w:themeColor="text1"/>
          <w:sz w:val="24"/>
          <w14:textFill>
            <w14:solidFill>
              <w14:schemeClr w14:val="tx1"/>
            </w14:solidFill>
          </w14:textFill>
        </w:rPr>
        <w:drawing>
          <wp:inline distT="0" distB="0" distL="0" distR="0">
            <wp:extent cx="5270500" cy="30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771" cy="3048157"/>
                    </a:xfrm>
                    <a:prstGeom prst="rect">
                      <a:avLst/>
                    </a:prstGeom>
                  </pic:spPr>
                </pic:pic>
              </a:graphicData>
            </a:graphic>
          </wp:inline>
        </w:drawing>
      </w:r>
    </w:p>
    <w:p>
      <w:pPr>
        <w:rPr>
          <w:rFonts w:ascii="思源黑体 CN Regular" w:hAnsi="思源黑体 CN Regular" w:eastAsia="思源黑体 CN Regular"/>
          <w:color w:val="000000" w:themeColor="text1"/>
          <w:sz w:val="24"/>
          <w14:textFill>
            <w14:solidFill>
              <w14:schemeClr w14:val="tx1"/>
            </w14:solidFill>
          </w14:textFill>
        </w:rPr>
      </w:pPr>
    </w:p>
    <w:p>
      <w:pPr>
        <w:rPr>
          <w:rFonts w:ascii="思源黑体 CN Regular" w:hAnsi="思源黑体 CN Regular" w:eastAsia="思源黑体 CN Regular"/>
          <w:color w:val="000000" w:themeColor="text1"/>
          <w:sz w:val="24"/>
          <w14:textFill>
            <w14:solidFill>
              <w14:schemeClr w14:val="tx1"/>
            </w14:solidFill>
          </w14:textFill>
        </w:rPr>
      </w:pPr>
    </w:p>
    <w:p>
      <w:pPr>
        <w:rPr>
          <w:rFonts w:ascii="思源黑体 CN Regular" w:hAnsi="思源黑体 CN Regular" w:eastAsia="思源黑体 CN Regular"/>
          <w:color w:val="000000" w:themeColor="text1"/>
          <w:sz w:val="24"/>
          <w14:textFill>
            <w14:solidFill>
              <w14:schemeClr w14:val="tx1"/>
            </w14:solidFill>
          </w14:textFill>
        </w:rPr>
      </w:pPr>
    </w:p>
    <w:p>
      <w:pPr>
        <w:rPr>
          <w:rFonts w:ascii="思源黑体 CN Regular" w:hAnsi="思源黑体 CN Regular" w:eastAsia="思源黑体 CN Regular"/>
          <w:color w:val="000000" w:themeColor="text1"/>
          <w:sz w:val="24"/>
          <w14:textFill>
            <w14:solidFill>
              <w14:schemeClr w14:val="tx1"/>
            </w14:solidFill>
          </w14:textFill>
        </w:rPr>
      </w:pPr>
    </w:p>
    <w:p>
      <w:pPr>
        <w:rPr>
          <w:rFonts w:ascii="思源黑体 CN Regular" w:hAnsi="思源黑体 CN Regular" w:eastAsia="思源黑体 CN Regular"/>
          <w:color w:val="000000" w:themeColor="text1"/>
          <w:sz w:val="24"/>
          <w14:textFill>
            <w14:solidFill>
              <w14:schemeClr w14:val="tx1"/>
            </w14:solidFill>
          </w14:textFill>
        </w:rPr>
      </w:pPr>
    </w:p>
    <w:p>
      <w:pPr>
        <w:spacing w:before="120" w:beforeLines="50" w:after="120" w:afterLines="50"/>
        <w:rPr>
          <w:rFonts w:ascii="思源黑体 CN Regular" w:hAnsi="思源黑体 CN Regular" w:eastAsia="思源黑体 CN Regular"/>
          <w:kern w:val="0"/>
          <w:sz w:val="28"/>
          <w:szCs w:val="28"/>
        </w:rPr>
      </w:pPr>
      <w:r>
        <w:rPr>
          <w:rFonts w:hint="eastAsia" w:ascii="思源黑体 CN Regular" w:hAnsi="思源黑体 CN Regular" w:eastAsia="思源黑体 CN Regular"/>
          <w:kern w:val="0"/>
          <w:sz w:val="28"/>
          <w:szCs w:val="28"/>
        </w:rPr>
        <w:t>产品特点</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视频编解码支持</w:t>
      </w:r>
      <w:r>
        <w:rPr>
          <w:rFonts w:ascii="思源黑体 CN Regular" w:hAnsi="思源黑体 CN Regular" w:eastAsia="思源黑体 CN Regular"/>
        </w:rPr>
        <w:t>SVAC2</w:t>
      </w:r>
      <w:r>
        <w:rPr>
          <w:rFonts w:hint="eastAsia" w:ascii="思源黑体 CN Regular" w:hAnsi="思源黑体 CN Regular" w:eastAsia="思源黑体 CN Regular"/>
        </w:rPr>
        <w:t>.0国家标准，兼容支持</w:t>
      </w:r>
      <w:r>
        <w:rPr>
          <w:rFonts w:ascii="思源黑体 CN Regular" w:hAnsi="思源黑体 CN Regular" w:eastAsia="思源黑体 CN Regular"/>
        </w:rPr>
        <w:t>H.264</w:t>
      </w:r>
      <w:r>
        <w:rPr>
          <w:rFonts w:hint="eastAsia" w:ascii="思源黑体 CN Regular" w:hAnsi="思源黑体 CN Regular" w:eastAsia="思源黑体 CN Regular"/>
        </w:rPr>
        <w:t>、H.265标准</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联网信息安全满足国标GB35114最高要求，达到安全等级</w:t>
      </w:r>
      <w:r>
        <w:rPr>
          <w:rFonts w:ascii="思源黑体 CN Regular" w:hAnsi="思源黑体 CN Regular" w:eastAsia="思源黑体 CN Regular"/>
        </w:rPr>
        <w:t>C</w:t>
      </w:r>
      <w:r>
        <w:rPr>
          <w:rFonts w:hint="eastAsia" w:ascii="思源黑体 CN Regular" w:hAnsi="思源黑体 CN Regular" w:eastAsia="思源黑体 CN Regular"/>
        </w:rPr>
        <w:t>级</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w:t>
      </w:r>
      <w:r>
        <w:rPr>
          <w:rFonts w:ascii="思源黑体 CN Regular" w:hAnsi="思源黑体 CN Regular" w:eastAsia="思源黑体 CN Regular"/>
        </w:rPr>
        <w:t>IPC</w:t>
      </w:r>
      <w:r>
        <w:rPr>
          <w:rFonts w:hint="eastAsia" w:ascii="思源黑体 CN Regular" w:hAnsi="思源黑体 CN Regular" w:eastAsia="思源黑体 CN Regular"/>
        </w:rPr>
        <w:t>设备通过</w:t>
      </w:r>
      <w:r>
        <w:rPr>
          <w:rFonts w:ascii="思源黑体 CN Regular" w:hAnsi="思源黑体 CN Regular" w:eastAsia="思源黑体 CN Regular"/>
        </w:rPr>
        <w:t>GB/T28181</w:t>
      </w:r>
      <w:r>
        <w:rPr>
          <w:rFonts w:hint="eastAsia" w:ascii="思源黑体 CN Regular" w:hAnsi="思源黑体 CN Regular" w:eastAsia="思源黑体 CN Regular"/>
        </w:rPr>
        <w:t>协议、</w:t>
      </w:r>
      <w:r>
        <w:rPr>
          <w:rFonts w:ascii="思源黑体 CN Regular" w:hAnsi="思源黑体 CN Regular" w:eastAsia="思源黑体 CN Regular"/>
        </w:rPr>
        <w:t>ONVIF</w:t>
      </w:r>
      <w:r>
        <w:rPr>
          <w:rFonts w:hint="eastAsia" w:ascii="思源黑体 CN Regular" w:hAnsi="思源黑体 CN Regular" w:eastAsia="思源黑体 CN Regular"/>
        </w:rPr>
        <w:t>协议联网接入</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w:t>
      </w:r>
      <w:r>
        <w:rPr>
          <w:rFonts w:ascii="思源黑体 CN Regular" w:hAnsi="思源黑体 CN Regular" w:eastAsia="思源黑体 CN Regular"/>
        </w:rPr>
        <w:t>128</w:t>
      </w:r>
      <w:r>
        <w:rPr>
          <w:rFonts w:hint="eastAsia" w:ascii="思源黑体 CN Regular" w:hAnsi="思源黑体 CN Regular" w:eastAsia="思源黑体 CN Regular"/>
        </w:rPr>
        <w:t>路</w:t>
      </w:r>
      <w:r>
        <w:rPr>
          <w:rFonts w:ascii="思源黑体 CN Regular" w:hAnsi="思源黑体 CN Regular" w:eastAsia="思源黑体 CN Regular"/>
        </w:rPr>
        <w:t>GB35114 C</w:t>
      </w:r>
      <w:r>
        <w:rPr>
          <w:rFonts w:hint="eastAsia" w:ascii="思源黑体 CN Regular" w:hAnsi="思源黑体 CN Regular" w:eastAsia="思源黑体 CN Regular"/>
        </w:rPr>
        <w:t>级前端接入</w:t>
      </w:r>
    </w:p>
    <w:p>
      <w:pPr>
        <w:pStyle w:val="13"/>
        <w:numPr>
          <w:ilvl w:val="0"/>
          <w:numId w:val="1"/>
        </w:numPr>
        <w:spacing w:line="360" w:lineRule="auto"/>
        <w:ind w:firstLineChars="0"/>
        <w:rPr>
          <w:rFonts w:ascii="思源黑体 CN Regular" w:hAnsi="思源黑体 CN Regular" w:eastAsia="思源黑体 CN Regular"/>
        </w:rPr>
      </w:pPr>
      <w:r>
        <w:rPr>
          <w:rFonts w:ascii="思源黑体 CN Regular" w:hAnsi="思源黑体 CN Regular" w:eastAsia="思源黑体 CN Regular"/>
        </w:rPr>
        <w:t>WEB</w:t>
      </w:r>
      <w:r>
        <w:rPr>
          <w:rFonts w:hint="eastAsia" w:ascii="思源黑体 CN Regular" w:hAnsi="思源黑体 CN Regular" w:eastAsia="思源黑体 CN Regular"/>
        </w:rPr>
        <w:t>客户端实时视频浏览，支持1、4、6、9、13、16、25多种分屏模式下实时视频浏览</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支持抓拍单张实时视频画面或连续抓拍实时视频画面，抓拍间隔时间</w:t>
      </w:r>
      <w:r>
        <w:rPr>
          <w:rFonts w:ascii="思源黑体 CN Regular" w:hAnsi="思源黑体 CN Regular" w:eastAsia="思源黑体 CN Regular"/>
        </w:rPr>
        <w:t>100ms</w:t>
      </w:r>
      <w:r>
        <w:rPr>
          <w:rFonts w:hint="eastAsia" w:ascii="思源黑体 CN Regular" w:hAnsi="思源黑体 CN Regular" w:eastAsia="思源黑体 CN Regular"/>
        </w:rPr>
        <w:t>，抓拍持续</w:t>
      </w:r>
      <w:r>
        <w:rPr>
          <w:rFonts w:ascii="思源黑体 CN Regular" w:hAnsi="思源黑体 CN Regular" w:eastAsia="思源黑体 CN Regular"/>
        </w:rPr>
        <w:t>2</w:t>
      </w:r>
      <w:r>
        <w:rPr>
          <w:rFonts w:hint="eastAsia" w:ascii="思源黑体 CN Regular" w:hAnsi="思源黑体 CN Regular" w:eastAsia="思源黑体 CN Regular"/>
        </w:rPr>
        <w:t>秒</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支持图像电子放大</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支持云台的</w:t>
      </w:r>
      <w:r>
        <w:rPr>
          <w:rFonts w:ascii="思源黑体 CN Regular" w:hAnsi="思源黑体 CN Regular" w:eastAsia="思源黑体 CN Regular"/>
        </w:rPr>
        <w:t>8</w:t>
      </w:r>
      <w:r>
        <w:rPr>
          <w:rFonts w:hint="eastAsia" w:ascii="思源黑体 CN Regular" w:hAnsi="思源黑体 CN Regular" w:eastAsia="思源黑体 CN Regular"/>
        </w:rPr>
        <w:t>方向控制、自动扫描、预置位管理、预置位巡航、变焦、变倍、云台速度调节</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w:t>
      </w:r>
      <w:r>
        <w:rPr>
          <w:rFonts w:ascii="思源黑体 CN Regular" w:hAnsi="思源黑体 CN Regular" w:eastAsia="思源黑体 CN Regular"/>
        </w:rPr>
        <w:t>WEB</w:t>
      </w:r>
      <w:r>
        <w:rPr>
          <w:rFonts w:hint="eastAsia" w:ascii="思源黑体 CN Regular" w:hAnsi="思源黑体 CN Regular" w:eastAsia="思源黑体 CN Regular"/>
        </w:rPr>
        <w:t>客户端录像回放，多种倍速回放</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w:t>
      </w:r>
      <w:r>
        <w:rPr>
          <w:rFonts w:ascii="思源黑体 CN Regular" w:hAnsi="思源黑体 CN Regular" w:eastAsia="思源黑体 CN Regular"/>
        </w:rPr>
        <w:t>WEB</w:t>
      </w:r>
      <w:r>
        <w:rPr>
          <w:rFonts w:hint="eastAsia" w:ascii="思源黑体 CN Regular" w:hAnsi="思源黑体 CN Regular" w:eastAsia="思源黑体 CN Regular"/>
        </w:rPr>
        <w:t>客户端事件查询，报警信息查询</w:t>
      </w:r>
    </w:p>
    <w:p>
      <w:pPr>
        <w:pStyle w:val="13"/>
        <w:numPr>
          <w:ilvl w:val="0"/>
          <w:numId w:val="1"/>
        </w:numPr>
        <w:spacing w:line="360" w:lineRule="auto"/>
        <w:ind w:firstLineChars="0"/>
        <w:rPr>
          <w:rFonts w:ascii="思源黑体 CN Regular" w:hAnsi="思源黑体 CN Regular" w:eastAsia="思源黑体 CN Regular"/>
        </w:rPr>
      </w:pPr>
      <w:r>
        <w:rPr>
          <w:rFonts w:hint="eastAsia" w:ascii="思源黑体 CN Regular" w:hAnsi="思源黑体 CN Regular" w:eastAsia="思源黑体 CN Regular"/>
        </w:rPr>
        <w:t>支持最大</w:t>
      </w:r>
      <w:r>
        <w:rPr>
          <w:rFonts w:ascii="思源黑体 CN Regular" w:hAnsi="思源黑体 CN Regular" w:eastAsia="思源黑体 CN Regular"/>
        </w:rPr>
        <w:t>24</w:t>
      </w:r>
      <w:r>
        <w:rPr>
          <w:rFonts w:hint="eastAsia" w:ascii="思源黑体 CN Regular" w:hAnsi="思源黑体 CN Regular" w:eastAsia="思源黑体 CN Regular"/>
        </w:rPr>
        <w:t>盘位，硬盘支持</w:t>
      </w:r>
      <w:r>
        <w:rPr>
          <w:rFonts w:ascii="思源黑体 CN Regular" w:hAnsi="思源黑体 CN Regular" w:eastAsia="思源黑体 CN Regular"/>
        </w:rPr>
        <w:t>SATAIII</w:t>
      </w:r>
      <w:r>
        <w:rPr>
          <w:rFonts w:hint="eastAsia" w:ascii="思源黑体 CN Regular" w:hAnsi="思源黑体 CN Regular" w:eastAsia="思源黑体 CN Regular"/>
        </w:rPr>
        <w:t>，单硬盘最大支持</w:t>
      </w:r>
      <w:r>
        <w:rPr>
          <w:rFonts w:ascii="思源黑体 CN Regular" w:hAnsi="思源黑体 CN Regular" w:eastAsia="思源黑体 CN Regular"/>
        </w:rPr>
        <w:t>8T</w:t>
      </w:r>
    </w:p>
    <w:p>
      <w:pPr>
        <w:numPr>
          <w:ilvl w:val="0"/>
          <w:numId w:val="1"/>
        </w:numPr>
        <w:spacing w:after="120" w:afterLines="50"/>
        <w:rPr>
          <w:rFonts w:ascii="思源黑体 CN Regular" w:hAnsi="思源黑体 CN Regular" w:eastAsia="思源黑体 CN Regular"/>
          <w:color w:val="000000" w:themeColor="text1"/>
          <w:sz w:val="24"/>
          <w14:textFill>
            <w14:solidFill>
              <w14:schemeClr w14:val="tx1"/>
            </w14:solidFill>
          </w14:textFill>
        </w:rPr>
        <w:sectPr>
          <w:headerReference r:id="rId3" w:type="default"/>
          <w:footerReference r:id="rId4" w:type="default"/>
          <w:pgSz w:w="11906" w:h="16838"/>
          <w:pgMar w:top="1021" w:right="1021" w:bottom="1021" w:left="1021" w:header="567" w:footer="567" w:gutter="0"/>
          <w:cols w:space="425" w:num="1"/>
          <w:docGrid w:linePitch="312" w:charSpace="0"/>
        </w:sectPr>
      </w:pPr>
      <w:r>
        <w:rPr>
          <w:rFonts w:hint="eastAsia" w:ascii="思源黑体 CN Regular" w:hAnsi="思源黑体 CN Regular" w:eastAsia="思源黑体 CN Regular"/>
          <w:sz w:val="28"/>
          <w:szCs w:val="28"/>
        </w:rPr>
        <w:t>支持</w:t>
      </w:r>
      <w:r>
        <w:rPr>
          <w:rFonts w:ascii="思源黑体 CN Regular" w:hAnsi="思源黑体 CN Regular" w:eastAsia="思源黑体 CN Regular"/>
          <w:sz w:val="28"/>
          <w:szCs w:val="28"/>
        </w:rPr>
        <w:t>RAID</w:t>
      </w:r>
      <w:r>
        <w:rPr>
          <w:rFonts w:hint="eastAsia" w:ascii="思源黑体 CN Regular" w:hAnsi="思源黑体 CN Regular" w:eastAsia="思源黑体 CN Regular"/>
          <w:sz w:val="28"/>
          <w:szCs w:val="28"/>
        </w:rPr>
        <w:t>级别</w:t>
      </w:r>
      <w:r>
        <w:rPr>
          <w:rFonts w:ascii="思源黑体 CN Regular" w:hAnsi="思源黑体 CN Regular" w:eastAsia="思源黑体 CN Regular"/>
          <w:sz w:val="28"/>
          <w:szCs w:val="28"/>
        </w:rPr>
        <w:t>0,1,5,6,10</w:t>
      </w:r>
      <w:r>
        <w:rPr>
          <w:rFonts w:hint="eastAsia" w:ascii="思源黑体 CN Regular" w:hAnsi="思源黑体 CN Regular" w:eastAsia="思源黑体 CN Regular"/>
          <w:sz w:val="28"/>
          <w:szCs w:val="28"/>
        </w:rPr>
        <w:t>，热备盘，磁盘漫游；支持</w:t>
      </w:r>
      <w:r>
        <w:rPr>
          <w:rFonts w:ascii="思源黑体 CN Regular" w:hAnsi="思源黑体 CN Regular" w:eastAsia="思源黑体 CN Regular"/>
          <w:sz w:val="28"/>
          <w:szCs w:val="28"/>
        </w:rPr>
        <w:t>SMART</w:t>
      </w:r>
      <w:r>
        <w:rPr>
          <w:rFonts w:hint="eastAsia" w:ascii="思源黑体 CN Regular" w:hAnsi="思源黑体 CN Regular" w:eastAsia="思源黑体 CN Regular"/>
          <w:sz w:val="28"/>
          <w:szCs w:val="28"/>
        </w:rPr>
        <w:t>硬盘检测功能</w:t>
      </w:r>
    </w:p>
    <w:p>
      <w:pPr>
        <w:rPr>
          <w:rFonts w:ascii="思源黑体 CN Regular" w:hAnsi="思源黑体 CN Regular" w:eastAsia="思源黑体 CN Regular"/>
          <w:color w:val="000000" w:themeColor="text1"/>
          <w:sz w:val="24"/>
          <w14:textFill>
            <w14:solidFill>
              <w14:schemeClr w14:val="tx1"/>
            </w14:solidFill>
          </w14:textFill>
        </w:rPr>
      </w:pPr>
    </w:p>
    <w:p>
      <w:pPr>
        <w:spacing w:before="120" w:beforeLines="50" w:after="120" w:afterLines="50"/>
        <w:rPr>
          <w:rFonts w:ascii="思源黑体 CN Regular" w:hAnsi="思源黑体 CN Regular" w:eastAsia="思源黑体 CN Regular"/>
          <w:color w:val="000000" w:themeColor="text1"/>
          <w:sz w:val="30"/>
          <w:szCs w:val="30"/>
          <w14:textFill>
            <w14:solidFill>
              <w14:schemeClr w14:val="tx1"/>
            </w14:solidFill>
          </w14:textFill>
        </w:rPr>
      </w:pPr>
      <w:r>
        <w:rPr>
          <w:rFonts w:hint="eastAsia" w:ascii="思源黑体 CN Regular" w:hAnsi="思源黑体 CN Regular" w:eastAsia="思源黑体 CN Regular"/>
          <w:color w:val="000000" w:themeColor="text1"/>
          <w:sz w:val="30"/>
          <w:szCs w:val="30"/>
          <w14:textFill>
            <w14:solidFill>
              <w14:schemeClr w14:val="tx1"/>
            </w14:solidFill>
          </w14:textFill>
        </w:rPr>
        <w:t>技术参数</w:t>
      </w:r>
    </w:p>
    <w:p>
      <w:pPr>
        <w:rPr>
          <w:rFonts w:ascii="思源黑体 CN Regular" w:hAnsi="思源黑体 CN Regular" w:eastAsia="思源黑体 CN Regular"/>
          <w:color w:val="000000" w:themeColor="text1"/>
          <w:sz w:val="24"/>
          <w14:textFill>
            <w14:solidFill>
              <w14:schemeClr w14:val="tx1"/>
            </w14:solidFill>
          </w14:textFill>
        </w:rPr>
      </w:pPr>
    </w:p>
    <w:tbl>
      <w:tblPr>
        <w:tblStyle w:val="7"/>
        <w:tblW w:w="10438" w:type="dxa"/>
        <w:tblInd w:w="0" w:type="dxa"/>
        <w:tblLayout w:type="autofit"/>
        <w:tblCellMar>
          <w:top w:w="0" w:type="dxa"/>
          <w:left w:w="108" w:type="dxa"/>
          <w:bottom w:w="0" w:type="dxa"/>
          <w:right w:w="108" w:type="dxa"/>
        </w:tblCellMar>
      </w:tblPr>
      <w:tblGrid>
        <w:gridCol w:w="1899"/>
        <w:gridCol w:w="8539"/>
      </w:tblGrid>
      <w:tr>
        <w:tblPrEx>
          <w:tblCellMar>
            <w:top w:w="0" w:type="dxa"/>
            <w:left w:w="108" w:type="dxa"/>
            <w:bottom w:w="0" w:type="dxa"/>
            <w:right w:w="108" w:type="dxa"/>
          </w:tblCellMar>
        </w:tblPrEx>
        <w:trPr>
          <w:trHeight w:val="294" w:hRule="atLeast"/>
        </w:trPr>
        <w:tc>
          <w:tcPr>
            <w:tcW w:w="2300" w:type="dxa"/>
            <w:tcBorders>
              <w:top w:val="single" w:color="auto" w:sz="8" w:space="0"/>
              <w:left w:val="single" w:color="auto" w:sz="8" w:space="0"/>
              <w:bottom w:val="single" w:color="auto" w:sz="4" w:space="0"/>
              <w:right w:val="single" w:color="auto" w:sz="4" w:space="0"/>
            </w:tcBorders>
            <w:shd w:val="clear" w:color="000000" w:fill="A6A6A6"/>
            <w:vAlign w:val="center"/>
          </w:tcPr>
          <w:p>
            <w:pPr>
              <w:widowControl/>
              <w:jc w:val="center"/>
              <w:rPr>
                <w:rFonts w:ascii="思源黑体 CN Regular" w:hAnsi="思源黑体 CN Regular" w:eastAsia="思源黑体 CN Regular" w:cs="宋体"/>
                <w:b/>
                <w:bCs/>
                <w:color w:val="000000"/>
                <w:kern w:val="0"/>
                <w:sz w:val="20"/>
                <w:szCs w:val="20"/>
              </w:rPr>
            </w:pPr>
            <w:r>
              <w:rPr>
                <w:rFonts w:hint="eastAsia" w:ascii="思源黑体 CN Regular" w:hAnsi="思源黑体 CN Regular" w:eastAsia="思源黑体 CN Regular" w:cs="宋体"/>
                <w:b/>
                <w:bCs/>
                <w:color w:val="000000"/>
                <w:kern w:val="0"/>
                <w:sz w:val="20"/>
                <w:szCs w:val="20"/>
              </w:rPr>
              <w:t>参数名称</w:t>
            </w:r>
          </w:p>
        </w:tc>
        <w:tc>
          <w:tcPr>
            <w:tcW w:w="11540" w:type="dxa"/>
            <w:tcBorders>
              <w:top w:val="single" w:color="auto" w:sz="8" w:space="0"/>
              <w:left w:val="nil"/>
              <w:bottom w:val="single" w:color="auto" w:sz="4" w:space="0"/>
              <w:right w:val="single" w:color="auto" w:sz="8" w:space="0"/>
            </w:tcBorders>
            <w:shd w:val="clear" w:color="000000" w:fill="A6A6A6"/>
            <w:vAlign w:val="center"/>
          </w:tcPr>
          <w:p>
            <w:pPr>
              <w:widowControl/>
              <w:jc w:val="center"/>
              <w:rPr>
                <w:rFonts w:ascii="思源黑体 CN Regular" w:hAnsi="思源黑体 CN Regular" w:eastAsia="思源黑体 CN Regular" w:cs="宋体"/>
                <w:b/>
                <w:bCs/>
                <w:color w:val="000000"/>
                <w:kern w:val="0"/>
                <w:sz w:val="20"/>
                <w:szCs w:val="20"/>
              </w:rPr>
            </w:pPr>
            <w:r>
              <w:rPr>
                <w:rFonts w:hint="eastAsia" w:ascii="思源黑体 CN Regular" w:hAnsi="思源黑体 CN Regular" w:eastAsia="思源黑体 CN Regular" w:cs="宋体"/>
                <w:b/>
                <w:bCs/>
                <w:color w:val="000000"/>
                <w:kern w:val="0"/>
                <w:sz w:val="20"/>
                <w:szCs w:val="20"/>
              </w:rPr>
              <w:t>参数值</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产品型号</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ascii="思源黑体 CN Regular" w:hAnsi="思源黑体 CN Regular" w:eastAsia="思源黑体 CN Regular" w:cs="宋体"/>
                <w:color w:val="000000"/>
                <w:kern w:val="0"/>
                <w:sz w:val="20"/>
                <w:szCs w:val="20"/>
              </w:rPr>
              <w:t>S</w:t>
            </w:r>
            <w:r>
              <w:rPr>
                <w:rFonts w:hint="eastAsia" w:ascii="思源黑体 CN Regular" w:hAnsi="思源黑体 CN Regular" w:eastAsia="思源黑体 CN Regular" w:cs="宋体"/>
                <w:color w:val="000000"/>
                <w:kern w:val="0"/>
                <w:sz w:val="20"/>
                <w:szCs w:val="20"/>
                <w:lang w:val="en-US" w:eastAsia="zh-CN"/>
              </w:rPr>
              <w:t>OAR-</w:t>
            </w:r>
            <w:r>
              <w:rPr>
                <w:rFonts w:ascii="思源黑体 CN Regular" w:hAnsi="思源黑体 CN Regular" w:eastAsia="思源黑体 CN Regular" w:cs="宋体"/>
                <w:color w:val="000000"/>
                <w:kern w:val="0"/>
                <w:sz w:val="20"/>
                <w:szCs w:val="20"/>
              </w:rPr>
              <w:t>6624S</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产品名称</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安全NVR</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机型</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4U</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盘位</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24</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主处理器</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工业级微控制器</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操作系统</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Linux实时操作系统</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VGA</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1路</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操作界面</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WEB，不支持本地客户端</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网络协议</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IPv4、IPv6、HTTP、UPnP、NTP、SADP、SNMP、PPPoE、DNS、FTP、ONVIF（支持2.5版本）、GB/T28181</w:t>
            </w:r>
          </w:p>
        </w:tc>
      </w:tr>
      <w:tr>
        <w:tblPrEx>
          <w:tblCellMar>
            <w:top w:w="0" w:type="dxa"/>
            <w:left w:w="108" w:type="dxa"/>
            <w:bottom w:w="0" w:type="dxa"/>
            <w:right w:w="108" w:type="dxa"/>
          </w:tblCellMar>
        </w:tblPrEx>
        <w:trPr>
          <w:trHeight w:val="558"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画面分割</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H.264支持1、4、6、9、13、16、25分屏模式</w:t>
            </w:r>
            <w:r>
              <w:rPr>
                <w:rFonts w:hint="eastAsia" w:ascii="思源黑体 CN Regular" w:hAnsi="思源黑体 CN Regular" w:eastAsia="思源黑体 CN Regular" w:cs="宋体"/>
                <w:color w:val="000000"/>
                <w:kern w:val="0"/>
                <w:sz w:val="20"/>
                <w:szCs w:val="20"/>
              </w:rPr>
              <w:br w:type="textWrapping"/>
            </w:r>
            <w:r>
              <w:rPr>
                <w:rFonts w:hint="eastAsia" w:ascii="思源黑体 CN Regular" w:hAnsi="思源黑体 CN Regular" w:eastAsia="思源黑体 CN Regular" w:cs="宋体"/>
                <w:color w:val="000000"/>
                <w:kern w:val="0"/>
                <w:sz w:val="20"/>
                <w:szCs w:val="20"/>
              </w:rPr>
              <w:t>SVAC支持1、4分屏模式</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网络视频接入</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128路(GB35114 C级)</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网络带宽</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接入1024Mbps，储存1024Mbps，转发512Mbps</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IPC分辨率</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720P/1080P/2.5K/4K</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视频编码标准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SVAC2.0、H.264、H.265</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音频编码标准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SVAC2.0、G.711</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云台操控</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录像回放</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最大支持48路录像回放（单路4Mbps 1080P）</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录像方式</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手动录像、定时录像、事件录像、移动侦测录像、报警录像、动测或报警录像、动测且报警录像、智能侦测录像</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 xml:space="preserve">图片抓拍 </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支持web客户端本地图片抓拍</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备份方式</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常规备份、事件备份、录像剪辑备份</w:t>
            </w:r>
          </w:p>
        </w:tc>
      </w:tr>
      <w:tr>
        <w:tblPrEx>
          <w:tblCellMar>
            <w:top w:w="0" w:type="dxa"/>
            <w:left w:w="108" w:type="dxa"/>
            <w:bottom w:w="0" w:type="dxa"/>
            <w:right w:w="108" w:type="dxa"/>
          </w:tblCellMar>
        </w:tblPrEx>
        <w:trPr>
          <w:trHeight w:val="837"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前智能接入</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支持Smart IPC接入、绊线入侵、区域入侵、场景变化、移动侦测、人脸检测、物品遗留和物品搬移时，可给出报警提示，可对检测到的人脸图像进行裁切可实现智能规则配置和智能录像查询，同时支持热度图，人数统计，车牌检测（支持卡口ITC、球机）、智能跟踪球（需对接）</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客户端UKEY双向认证</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前端双向认证</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NVR使用硬件设备加密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国密标准的密码卡</w:t>
            </w:r>
          </w:p>
        </w:tc>
      </w:tr>
      <w:tr>
        <w:tblPrEx>
          <w:tblCellMar>
            <w:top w:w="0" w:type="dxa"/>
            <w:left w:w="108" w:type="dxa"/>
            <w:bottom w:w="0" w:type="dxa"/>
            <w:right w:w="108" w:type="dxa"/>
          </w:tblCellMar>
        </w:tblPrEx>
        <w:trPr>
          <w:trHeight w:val="558"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支持BC等级前端的视频验签</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支持客户端验签，单客户端最高4路1080P 4M码流</w:t>
            </w:r>
          </w:p>
        </w:tc>
      </w:tr>
      <w:tr>
        <w:tblPrEx>
          <w:tblCellMar>
            <w:top w:w="0" w:type="dxa"/>
            <w:left w:w="108" w:type="dxa"/>
            <w:bottom w:w="0" w:type="dxa"/>
            <w:right w:w="108" w:type="dxa"/>
          </w:tblCellMar>
        </w:tblPrEx>
        <w:trPr>
          <w:trHeight w:val="558"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支持C等级前端的解密视频播放</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支持客户端播放解密视频，单客户端最高4路1080P 4M码流</w:t>
            </w:r>
          </w:p>
        </w:tc>
      </w:tr>
      <w:tr>
        <w:tblPrEx>
          <w:tblCellMar>
            <w:top w:w="0" w:type="dxa"/>
            <w:left w:w="108" w:type="dxa"/>
            <w:bottom w:w="0" w:type="dxa"/>
            <w:right w:w="108" w:type="dxa"/>
          </w:tblCellMar>
        </w:tblPrEx>
        <w:trPr>
          <w:trHeight w:val="558"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支持C级前端录像解密回放</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支持客户端播放解密回放录像，单客户端最高4路1080P 4M码流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信令认证</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GB35114上联</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对称密钥管理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NVR证书导入及管理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支持（只支持NVR，不支持前端证书导入导出）</w:t>
            </w:r>
          </w:p>
        </w:tc>
      </w:tr>
      <w:tr>
        <w:tblPrEx>
          <w:tblCellMar>
            <w:top w:w="0" w:type="dxa"/>
            <w:left w:w="108" w:type="dxa"/>
            <w:bottom w:w="0" w:type="dxa"/>
            <w:right w:w="108" w:type="dxa"/>
          </w:tblCellMar>
        </w:tblPrEx>
        <w:trPr>
          <w:trHeight w:val="558"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硬件检测功能，含加密设备</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存储方式</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支持RAID级别0,1,5,6,10，热备盘，磁盘漫游；支持SMART硬盘检测功能</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管理系统</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统一存储管理系统</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控制管理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WEB全中文管理，命令行管理，设备集中管理</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系统监控</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性能图形化监控、风扇状态监控、电源状态监控、硬盘S.M.A.R.T.</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故障提示</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日志告警、联动报警、指示灯告警、声音告警、E-mail告警、短信通知（选配），XML协议通知、SNMP事件通知</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存储管理</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数据自动重建、重建接续、硬盘检测、RAID/存储池/卷在线扩容，链路冗余及负载均衡，时间同步，支持掉电保护（选配）</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绿色存储</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80PLUS电源、硬盘MAID节能、</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硬盘接口</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24个热插拔磁盘位，SATAⅢ、SAS3.0、NL-SAS、SSD，支持磁盘混插</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USB接口</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2个USB3.0，2个USB2.0</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网络接口</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2个千兆</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IPMI接口</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1个</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串行接口</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1个</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指示灯</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运行指示灯（机箱后部）</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电源</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AC100V～240V 50+2% Hz</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功耗</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550W</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温度</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工作：+5到+35摄氏度；          非工作：-20到+70摄氏度</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湿度</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工作：20%到80%（非凝结）；      非工作：10%到90%（非凝结）</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尺 寸（宽x深x高）</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4U 177mm x482.6mm x625mm</w:t>
            </w:r>
          </w:p>
        </w:tc>
      </w:tr>
      <w:tr>
        <w:tblPrEx>
          <w:tblCellMar>
            <w:top w:w="0" w:type="dxa"/>
            <w:left w:w="108" w:type="dxa"/>
            <w:bottom w:w="0" w:type="dxa"/>
            <w:right w:w="108" w:type="dxa"/>
          </w:tblCellMar>
        </w:tblPrEx>
        <w:trPr>
          <w:trHeight w:val="279" w:hRule="atLeast"/>
        </w:trPr>
        <w:tc>
          <w:tcPr>
            <w:tcW w:w="2300" w:type="dxa"/>
            <w:tcBorders>
              <w:top w:val="nil"/>
              <w:left w:val="single" w:color="auto" w:sz="8" w:space="0"/>
              <w:bottom w:val="single" w:color="auto" w:sz="4"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重量</w:t>
            </w:r>
          </w:p>
        </w:tc>
        <w:tc>
          <w:tcPr>
            <w:tcW w:w="11540" w:type="dxa"/>
            <w:tcBorders>
              <w:top w:val="nil"/>
              <w:left w:val="nil"/>
              <w:bottom w:val="single" w:color="auto" w:sz="4"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22.5kg</w:t>
            </w:r>
          </w:p>
        </w:tc>
      </w:tr>
      <w:tr>
        <w:tblPrEx>
          <w:tblCellMar>
            <w:top w:w="0" w:type="dxa"/>
            <w:left w:w="108" w:type="dxa"/>
            <w:bottom w:w="0" w:type="dxa"/>
            <w:right w:w="108" w:type="dxa"/>
          </w:tblCellMar>
        </w:tblPrEx>
        <w:trPr>
          <w:trHeight w:val="287" w:hRule="atLeast"/>
        </w:trPr>
        <w:tc>
          <w:tcPr>
            <w:tcW w:w="2300" w:type="dxa"/>
            <w:tcBorders>
              <w:top w:val="nil"/>
              <w:left w:val="single" w:color="auto" w:sz="8" w:space="0"/>
              <w:bottom w:val="single" w:color="auto" w:sz="8" w:space="0"/>
              <w:right w:val="single" w:color="auto" w:sz="4"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安装方式</w:t>
            </w:r>
          </w:p>
        </w:tc>
        <w:tc>
          <w:tcPr>
            <w:tcW w:w="11540" w:type="dxa"/>
            <w:tcBorders>
              <w:top w:val="nil"/>
              <w:left w:val="nil"/>
              <w:bottom w:val="single" w:color="auto" w:sz="8" w:space="0"/>
              <w:right w:val="single" w:color="auto" w:sz="8" w:space="0"/>
            </w:tcBorders>
            <w:shd w:val="clear" w:color="auto" w:fill="auto"/>
            <w:vAlign w:val="center"/>
          </w:tcPr>
          <w:p>
            <w:pPr>
              <w:widowControl/>
              <w:rPr>
                <w:rFonts w:ascii="思源黑体 CN Regular" w:hAnsi="思源黑体 CN Regular" w:eastAsia="思源黑体 CN Regular" w:cs="宋体"/>
                <w:color w:val="000000"/>
                <w:kern w:val="0"/>
                <w:sz w:val="20"/>
                <w:szCs w:val="20"/>
              </w:rPr>
            </w:pPr>
            <w:r>
              <w:rPr>
                <w:rFonts w:hint="eastAsia" w:ascii="思源黑体 CN Regular" w:hAnsi="思源黑体 CN Regular" w:eastAsia="思源黑体 CN Regular" w:cs="宋体"/>
                <w:color w:val="000000"/>
                <w:kern w:val="0"/>
                <w:sz w:val="20"/>
                <w:szCs w:val="20"/>
              </w:rPr>
              <w:t>台式/机架</w:t>
            </w:r>
          </w:p>
        </w:tc>
      </w:tr>
    </w:tbl>
    <w:p>
      <w:pPr>
        <w:widowControl/>
        <w:rPr>
          <w:rFonts w:ascii="思源黑体 CN Regular" w:hAnsi="思源黑体 CN Regular" w:eastAsia="思源黑体 CN Regular"/>
          <w:color w:val="000000" w:themeColor="text1"/>
          <w:sz w:val="24"/>
          <w14:textFill>
            <w14:solidFill>
              <w14:schemeClr w14:val="tx1"/>
            </w14:solidFill>
          </w14:textFill>
        </w:rPr>
      </w:pPr>
    </w:p>
    <w:sectPr>
      <w:pgSz w:w="11906" w:h="16838"/>
      <w:pgMar w:top="1021" w:right="1021" w:bottom="1021" w:left="102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思源黑体 CN Regular">
    <w:panose1 w:val="020B0500000000000000"/>
    <w:charset w:val="80"/>
    <w:family w:val="swiss"/>
    <w:pitch w:val="default"/>
    <w:sig w:usb0="20000003" w:usb1="2ADF3C10" w:usb2="00000016" w:usb3="00000000" w:csb0="60060107"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大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rial" w:hAnsi="Arial" w:eastAsia="方正大黑简体" w:cs="Arial"/>
        <w:color w:val="FFFFFF"/>
        <w:sz w:val="28"/>
        <w:szCs w:val="28"/>
      </w:rPr>
    </w:pP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-147320</wp:posOffset>
              </wp:positionV>
              <wp:extent cx="7658100" cy="60960"/>
              <wp:effectExtent l="0" t="0" r="0" b="0"/>
              <wp:wrapNone/>
              <wp:docPr id="4" name="矩形 1027"/>
              <wp:cNvGraphicFramePr/>
              <a:graphic xmlns:a="http://schemas.openxmlformats.org/drawingml/2006/main">
                <a:graphicData uri="http://schemas.microsoft.com/office/word/2010/wordprocessingShape">
                  <wps:wsp>
                    <wps:cNvSpPr/>
                    <wps:spPr>
                      <a:xfrm>
                        <a:off x="0" y="0"/>
                        <a:ext cx="7658100" cy="60960"/>
                      </a:xfrm>
                      <a:prstGeom prst="rect">
                        <a:avLst/>
                      </a:prstGeom>
                      <a:solidFill>
                        <a:srgbClr val="993366"/>
                      </a:solidFill>
                      <a:ln w="9525">
                        <a:noFill/>
                      </a:ln>
                    </wps:spPr>
                    <wps:bodyPr upright="1"/>
                  </wps:wsp>
                </a:graphicData>
              </a:graphic>
            </wp:anchor>
          </w:drawing>
        </mc:Choice>
        <mc:Fallback>
          <w:pict>
            <v:rect id="矩形 1027" o:spid="_x0000_s1026" o:spt="1" style="position:absolute;left:0pt;margin-left:-57pt;margin-top:-11.6pt;height:4.8pt;width:603pt;z-index:251660288;mso-width-relative:page;mso-height-relative:page;" fillcolor="#993366" filled="t" stroked="f" coordsize="21600,21600" o:gfxdata="UEsDBAoAAAAAAIdO4kAAAAAAAAAAAAAAAAAEAAAAZHJzL1BLAwQUAAAACACHTuJAJdD2BNoAAAAN&#10;AQAADwAAAGRycy9kb3ducmV2LnhtbE2PwU7DMBBE70j8g7WVuLW2U4ggjdMDEkicgIDUq5tsk6jx&#10;OrLdpO3X45zobXdnNPsm355Nz0Z0vrOkQK4EMKTK1h01Cn5/3pbPwHzQVOveEiq4oIdtcX+X66y2&#10;E33jWIaGxRDymVbQhjBknPuqRaP9yg5IUTtYZ3SIq2t47fQUw03PEyFSbnRH8UOrB3xtsTqWJ6Ng&#10;93md5PXijuJj59J3O4zl09dBqYeFFBtgAc/h3wwzfkSHIjLt7Ylqz3oFSykfY5kQp2SdAJst4iWJ&#10;p/0srlPgRc5vWxR/UEsDBBQAAAAIAIdO4kDMdLgyvgEAAGoDAAAOAAAAZHJzL2Uyb0RvYy54bWyt&#10;U81u2zAMvg/YOwi6L7bTxW2COD0s6C7DVqDdAyiybAvQH0glTp5mwG57iD3OsNcYJWfp1l162EUm&#10;RfIjv4/W+vZoDTsoQO1dw6tZyZly0rfa9Q3//Hj35oYzjMK1wninGn5SyG83r1+tx7BScz940ypg&#10;BOJwNYaGDzGGVVGgHJQVOPNBOQp2HqyI5EJftCBGQremmJdlXYwe2gBeKkS63U5BfkaElwD6rtNS&#10;bb3cW+XihArKiEiUcNAB+SZP23VKxk9dhyoy03BiGvNJTcjepbPYrMWqBxEGLc8jiJeM8IyTFdpR&#10;0wvUVkTB9qD/gbJagkffxZn0tpiIZEWIRVU+0+ZhEEFlLiQ1hovo+P9g5cfDPTDdNvwtZ05YWvjP&#10;L99+fP/KqnJ+neQZA64o6yHcw9lDMhPXYwc2fYkFO2ZJTxdJ1TEySZfX9eKmKkltSbG6XNZZ8uKp&#10;OADG98pbloyGA20sCykOHzBSQ0r9nZJ6oTe6vdPGZAf63TsD7CBou8vl1VVdp4mp5K8049hI8cV8&#10;kZGdT/VTnnGUnhhOnJK18+2JJNkH0P1AE1UZMkVoBRn8/LukHf/pZ6SnJ7L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XQ9gTaAAAADQEAAA8AAAAAAAAAAQAgAAAAIgAAAGRycy9kb3ducmV2Lnht&#10;bFBLAQIUABQAAAAIAIdO4kDMdLgyvgEAAGoDAAAOAAAAAAAAAAEAIAAAACkBAABkcnMvZTJvRG9j&#10;LnhtbFBLBQYAAAAABgAGAFkBAABZBQAAAAA=&#10;">
              <v:fill on="t" focussize="0,0"/>
              <v:stroke on="f"/>
              <v:imagedata o:title=""/>
              <o:lock v:ext="edit" aspectratio="f"/>
            </v:rect>
          </w:pict>
        </mc:Fallback>
      </mc:AlternateContent>
    </w:r>
    <w:r>
      <w:rPr>
        <w:rFonts w:hint="eastAsia" w:ascii="黑体" w:eastAsia="黑体"/>
      </w:rPr>
      <w:t>SVAC智慧安防领导者</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ascii="Arial" w:hAnsi="Arial" w:cs="Arial"/>
      </w:rPr>
      <w:t>www.vitechnology.com.cn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-706755</wp:posOffset>
              </wp:positionH>
              <wp:positionV relativeFrom="paragraph">
                <wp:posOffset>184785</wp:posOffset>
              </wp:positionV>
              <wp:extent cx="7658100" cy="60960"/>
              <wp:effectExtent l="0" t="0" r="0" b="0"/>
              <wp:wrapNone/>
              <wp:docPr id="3" name="矩形 1025"/>
              <wp:cNvGraphicFramePr/>
              <a:graphic xmlns:a="http://schemas.openxmlformats.org/drawingml/2006/main">
                <a:graphicData uri="http://schemas.microsoft.com/office/word/2010/wordprocessingShape">
                  <wps:wsp>
                    <wps:cNvSpPr/>
                    <wps:spPr>
                      <a:xfrm>
                        <a:off x="0" y="0"/>
                        <a:ext cx="7658100" cy="60960"/>
                      </a:xfrm>
                      <a:prstGeom prst="rect">
                        <a:avLst/>
                      </a:prstGeom>
                      <a:solidFill>
                        <a:srgbClr val="993366"/>
                      </a:solidFill>
                      <a:ln w="9525">
                        <a:noFill/>
                      </a:ln>
                    </wps:spPr>
                    <wps:bodyPr upright="1"/>
                  </wps:wsp>
                </a:graphicData>
              </a:graphic>
            </wp:anchor>
          </w:drawing>
        </mc:Choice>
        <mc:Fallback>
          <w:pict>
            <v:rect id="矩形 1025" o:spid="_x0000_s1026" o:spt="1" style="position:absolute;left:0pt;margin-left:-55.65pt;margin-top:14.55pt;height:4.8pt;width:603pt;z-index:251660288;mso-width-relative:page;mso-height-relative:page;" fillcolor="#993366" filled="t" stroked="f" coordsize="21600,21600" o:gfxdata="UEsDBAoAAAAAAIdO4kAAAAAAAAAAAAAAAAAEAAAAZHJzL1BLAwQUAAAACACHTuJAmWFQeNoAAAAL&#10;AQAADwAAAGRycy9kb3ducmV2LnhtbE2Py07DMBBF90j8gzVI7FrbLfQR4nSBBBIrICB168bTJGo8&#10;jmw3afv1uCu6HN2je8/km5Pt2IA+tI4UyKkAhlQ501Kt4PfnbbICFqImoztHqOCMATbF/V2uM+NG&#10;+sahjDVLJRQyraCJsc84D1WDVoep65FStnfe6phOX3Pj9ZjKbcdnQiy41S2lhUb3+NpgdSiPVsH2&#10;8zLKy9kfxMfWL95dP5TPX3ulHh+keAEW8RT/YbjqJ3UoktPOHckE1imYSCnniVUwW0tgV0Ksn5bA&#10;dgrmqyXwIue3PxR/UEsDBBQAAAAIAIdO4kAczLnQvQEAAGoDAAAOAAAAZHJzL2Uyb0RvYy54bWyt&#10;U82O0zAQviPxDpbvNGmrhm3UdA9UywXBSss+gOs4iSX/acZt2qdB4sZD8DiI12DslC4slz1wcWY8&#10;M9/M9028uT1Zw44KUHvX8Pms5Ew56Vvt+oY/fr57c8MZRuFaYbxTDT8r5Lfb1682Y6jVwg/etAoY&#10;gTisx9DwIcZQFwXKQVmBMx+Uo2DnwYpILvRFC2IkdGuKRVlWxeihDeClQqTb3RTkF0R4CaDvOi3V&#10;zsuDVS5OqKCMiEQJBx2Qb/O0Xadk/NR1qCIzDSemMZ/UhOx9OovtRtQ9iDBoeRlBvGSEZ5ys0I6a&#10;XqF2Igp2AP0PlNUSPPouzqS3xUQkK0Is5uUzbR4GEVTmQlJjuIqO/w9WfjzeA9Ntw5ecOWFp4T+/&#10;fPvx/Subl4tVkmcMWFPWQ7iHi4dkJq6nDmz6Egt2ypKer5KqU2SSLt9Wq5t5SWpLilXlusqSF0/F&#10;ATC+V96yZDQcaGNZSHH8gJEaUurvlNQLvdHtnTYmO9Dv3xlgR0HbXa+Xy6pKE1PJX2nGsZHiK+KT&#10;qpxP9VOecZSeGE6ckrX37ZkkOQTQ/UATzTNkitAKMvjld0k7/tPPSE9PZ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WFQeNoAAAALAQAADwAAAAAAAAABACAAAAAiAAAAZHJzL2Rvd25yZXYueG1s&#10;UEsBAhQAFAAAAAgAh07iQBzMudC9AQAAagMAAA4AAAAAAAAAAQAgAAAAKQEAAGRycy9lMm9Eb2Mu&#10;eG1sUEsFBgAAAAAGAAYAWQEAAFgFAAAAAA==&#10;">
              <v:fill on="t" focussize="0,0"/>
              <v:stroke on="f"/>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-205105</wp:posOffset>
              </wp:positionV>
              <wp:extent cx="7658100" cy="349250"/>
              <wp:effectExtent l="0" t="0" r="0" b="0"/>
              <wp:wrapNone/>
              <wp:docPr id="2" name="矩形 1026"/>
              <wp:cNvGraphicFramePr/>
              <a:graphic xmlns:a="http://schemas.openxmlformats.org/drawingml/2006/main">
                <a:graphicData uri="http://schemas.microsoft.com/office/word/2010/wordprocessingShape">
                  <wps:wsp>
                    <wps:cNvSpPr/>
                    <wps:spPr>
                      <a:xfrm>
                        <a:off x="0" y="0"/>
                        <a:ext cx="7658100" cy="349250"/>
                      </a:xfrm>
                      <a:prstGeom prst="rect">
                        <a:avLst/>
                      </a:prstGeom>
                      <a:solidFill>
                        <a:srgbClr val="993366"/>
                      </a:solidFill>
                      <a:ln w="9525">
                        <a:noFill/>
                      </a:ln>
                    </wps:spPr>
                    <wps:bodyPr upright="1"/>
                  </wps:wsp>
                </a:graphicData>
              </a:graphic>
            </wp:anchor>
          </w:drawing>
        </mc:Choice>
        <mc:Fallback>
          <w:pict>
            <v:rect id="矩形 1026" o:spid="_x0000_s1026" o:spt="1" style="position:absolute;left:0pt;margin-left:-57.15pt;margin-top:-16.15pt;height:27.5pt;width:603pt;z-index:251659264;mso-width-relative:page;mso-height-relative:page;" fillcolor="#993366" filled="t" stroked="f" coordsize="21600,21600" o:gfxdata="UEsDBAoAAAAAAIdO4kAAAAAAAAAAAAAAAAAEAAAAZHJzL1BLAwQUAAAACACHTuJAfqivmdoAAAAM&#10;AQAADwAAAGRycy9kb3ducmV2LnhtbE2PwU7DMAyG70i8Q2QkbluSDjYoTXdAAokTUJB2zZqsrdY4&#10;VZK1254e78Ruv+VPvz8X66Pr2WhD7DwqkHMBzGLtTYeNgt+ft9kTsJg0Gt17tApONsK6vL0pdG78&#10;hN92rFLDqARjrhW0KQ0557FurdNx7geLtNv54HSiMTTcBD1Ruet5JsSSO90hXWj1YF9bW++rg1Ow&#10;+TxP8nwKe/GxCct3P4zV49dOqfs7KV6AJXtM/zBc9EkdSnLa+gOayHoFMykfFsRSWmQULoh4litg&#10;WwVZtgJeFvz6ifIPUEsDBBQAAAAIAIdO4kBSw7R3vgEAAGsDAAAOAAAAZHJzL2Uyb0RvYy54bWyt&#10;U0uOEzEQ3SNxB8t70p+QMInSmQXRsEEw0sABHLe725J/qnLSyWmQ2HEIjoO4BmV3yMCwmQUbd5Wr&#10;6lW9V+3N7ckadlSA2ruGV7OSM+Wkb7XrG/75092rG84wCtcK451q+Fkhv92+fLEZw1rVfvCmVcAI&#10;xOF6DA0fYgzrokA5KCtw5oNyFOw8WBHJhb5oQYyEbk1Rl+WyGD20AbxUiHS7m4L8ggjPAfRdp6Xa&#10;eXmwysUJFZQRkSjhoAPybZ6265SMH7sOVWSm4cQ05pOakL1PZ7HdiHUPIgxaXkYQzxnhCScrtKOm&#10;V6idiIIdQP8DZbUEj76LM+ltMRHJihCLqnyizcMggspcSGoMV9Hx/8HKD8d7YLpteM2ZE5YW/vPL&#10;tx/fv7KqrJdJnjHgmrIewj1cPCQzcT11YNOXWLBTlvR8lVSdIpN0+Wa5uKlKUltSbP56VS+y5sVj&#10;dQCM75S3LBkNB1pZVlIc32OkjpT6OyU1Q290e6eNyQ70+7cG2FHQeler+XyZR6aSv9KMYyPFF/Ui&#10;Izuf6ido46hDojiRStbet2fS5BBA9wNNVCUVcg7tIM9z+V/Skv/0c9bjG9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6or5naAAAADAEAAA8AAAAAAAAAAQAgAAAAIgAAAGRycy9kb3ducmV2Lnht&#10;bFBLAQIUABQAAAAIAIdO4kBSw7R3vgEAAGsDAAAOAAAAAAAAAAEAIAAAACkBAABkcnMvZTJvRG9j&#10;LnhtbFBLBQYAAAAABgAGAFkBAABZ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92E05"/>
    <w:multiLevelType w:val="multilevel"/>
    <w:tmpl w:val="13C92E05"/>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5"/>
    <w:rsid w:val="0000288E"/>
    <w:rsid w:val="00015EB5"/>
    <w:rsid w:val="00020C2E"/>
    <w:rsid w:val="000228C3"/>
    <w:rsid w:val="00023407"/>
    <w:rsid w:val="00030455"/>
    <w:rsid w:val="00030A04"/>
    <w:rsid w:val="00047E6F"/>
    <w:rsid w:val="00060F9F"/>
    <w:rsid w:val="00092EE3"/>
    <w:rsid w:val="00095DC2"/>
    <w:rsid w:val="000B79FC"/>
    <w:rsid w:val="000D072C"/>
    <w:rsid w:val="0010530E"/>
    <w:rsid w:val="0011036A"/>
    <w:rsid w:val="00132F01"/>
    <w:rsid w:val="001406A7"/>
    <w:rsid w:val="00147E8F"/>
    <w:rsid w:val="001632ED"/>
    <w:rsid w:val="00174EB9"/>
    <w:rsid w:val="00175348"/>
    <w:rsid w:val="00176699"/>
    <w:rsid w:val="00176705"/>
    <w:rsid w:val="00190361"/>
    <w:rsid w:val="00192BD3"/>
    <w:rsid w:val="00193C5A"/>
    <w:rsid w:val="001A0EA1"/>
    <w:rsid w:val="001A130C"/>
    <w:rsid w:val="001A1E68"/>
    <w:rsid w:val="001B5207"/>
    <w:rsid w:val="001B5726"/>
    <w:rsid w:val="001C71BB"/>
    <w:rsid w:val="001D3EE0"/>
    <w:rsid w:val="001E009E"/>
    <w:rsid w:val="0020325B"/>
    <w:rsid w:val="0020785F"/>
    <w:rsid w:val="00250114"/>
    <w:rsid w:val="00250929"/>
    <w:rsid w:val="002563DB"/>
    <w:rsid w:val="00256D0C"/>
    <w:rsid w:val="00266DAA"/>
    <w:rsid w:val="002833AF"/>
    <w:rsid w:val="00286664"/>
    <w:rsid w:val="0029348D"/>
    <w:rsid w:val="002A6EA3"/>
    <w:rsid w:val="002B03E3"/>
    <w:rsid w:val="002B79DA"/>
    <w:rsid w:val="002C125B"/>
    <w:rsid w:val="002D0C30"/>
    <w:rsid w:val="002E4CB5"/>
    <w:rsid w:val="002F26A3"/>
    <w:rsid w:val="003009DD"/>
    <w:rsid w:val="00303C4D"/>
    <w:rsid w:val="00305F8B"/>
    <w:rsid w:val="00306246"/>
    <w:rsid w:val="00313E30"/>
    <w:rsid w:val="00321B24"/>
    <w:rsid w:val="003233C0"/>
    <w:rsid w:val="00331A05"/>
    <w:rsid w:val="00342E30"/>
    <w:rsid w:val="0034392C"/>
    <w:rsid w:val="00343F9E"/>
    <w:rsid w:val="003504D8"/>
    <w:rsid w:val="00360158"/>
    <w:rsid w:val="003621A5"/>
    <w:rsid w:val="00365FD1"/>
    <w:rsid w:val="00367BA0"/>
    <w:rsid w:val="00367F9A"/>
    <w:rsid w:val="00390FF8"/>
    <w:rsid w:val="00393D67"/>
    <w:rsid w:val="00396477"/>
    <w:rsid w:val="00397B33"/>
    <w:rsid w:val="003A2DA9"/>
    <w:rsid w:val="003A4D6F"/>
    <w:rsid w:val="003A4EE0"/>
    <w:rsid w:val="003B22F1"/>
    <w:rsid w:val="003B53FC"/>
    <w:rsid w:val="003C579B"/>
    <w:rsid w:val="003C7847"/>
    <w:rsid w:val="003E2E48"/>
    <w:rsid w:val="003F6C5F"/>
    <w:rsid w:val="00402B45"/>
    <w:rsid w:val="004308F4"/>
    <w:rsid w:val="00434372"/>
    <w:rsid w:val="00440A68"/>
    <w:rsid w:val="004450F3"/>
    <w:rsid w:val="00456620"/>
    <w:rsid w:val="00460DD9"/>
    <w:rsid w:val="00476453"/>
    <w:rsid w:val="004804D4"/>
    <w:rsid w:val="00482142"/>
    <w:rsid w:val="00487641"/>
    <w:rsid w:val="004953CD"/>
    <w:rsid w:val="004A698B"/>
    <w:rsid w:val="004B428A"/>
    <w:rsid w:val="004D372E"/>
    <w:rsid w:val="004F58A7"/>
    <w:rsid w:val="00511A80"/>
    <w:rsid w:val="00512946"/>
    <w:rsid w:val="00513956"/>
    <w:rsid w:val="00520481"/>
    <w:rsid w:val="00520564"/>
    <w:rsid w:val="00532287"/>
    <w:rsid w:val="00562326"/>
    <w:rsid w:val="00565803"/>
    <w:rsid w:val="005A2A51"/>
    <w:rsid w:val="005A4C02"/>
    <w:rsid w:val="005A67C5"/>
    <w:rsid w:val="005B05A9"/>
    <w:rsid w:val="005C6F60"/>
    <w:rsid w:val="005D1901"/>
    <w:rsid w:val="005D331A"/>
    <w:rsid w:val="005D583A"/>
    <w:rsid w:val="005D7307"/>
    <w:rsid w:val="005F2EB5"/>
    <w:rsid w:val="005F6334"/>
    <w:rsid w:val="00616AEF"/>
    <w:rsid w:val="00634AE0"/>
    <w:rsid w:val="006353EB"/>
    <w:rsid w:val="0063746D"/>
    <w:rsid w:val="00652F8B"/>
    <w:rsid w:val="006577AF"/>
    <w:rsid w:val="00674430"/>
    <w:rsid w:val="0067646F"/>
    <w:rsid w:val="0067740F"/>
    <w:rsid w:val="00694ED5"/>
    <w:rsid w:val="006A6A60"/>
    <w:rsid w:val="006B14D2"/>
    <w:rsid w:val="006B5818"/>
    <w:rsid w:val="006B6BCE"/>
    <w:rsid w:val="006C0A34"/>
    <w:rsid w:val="006C4E1E"/>
    <w:rsid w:val="006D09DE"/>
    <w:rsid w:val="006D1DC6"/>
    <w:rsid w:val="006D40A7"/>
    <w:rsid w:val="006E1C96"/>
    <w:rsid w:val="00703D0E"/>
    <w:rsid w:val="00704BB3"/>
    <w:rsid w:val="007054D5"/>
    <w:rsid w:val="00706A40"/>
    <w:rsid w:val="00724A10"/>
    <w:rsid w:val="00727075"/>
    <w:rsid w:val="007312F7"/>
    <w:rsid w:val="00732B91"/>
    <w:rsid w:val="00734BBE"/>
    <w:rsid w:val="00741B91"/>
    <w:rsid w:val="007752CF"/>
    <w:rsid w:val="00775FD2"/>
    <w:rsid w:val="007766DC"/>
    <w:rsid w:val="0079672D"/>
    <w:rsid w:val="007A203E"/>
    <w:rsid w:val="007A5555"/>
    <w:rsid w:val="007B0A7A"/>
    <w:rsid w:val="007B24EF"/>
    <w:rsid w:val="007C2FB0"/>
    <w:rsid w:val="007C5977"/>
    <w:rsid w:val="007D6200"/>
    <w:rsid w:val="007D77E5"/>
    <w:rsid w:val="007F50DA"/>
    <w:rsid w:val="00810154"/>
    <w:rsid w:val="00810F3B"/>
    <w:rsid w:val="00814DCA"/>
    <w:rsid w:val="008166B0"/>
    <w:rsid w:val="008175CD"/>
    <w:rsid w:val="00821E01"/>
    <w:rsid w:val="00827806"/>
    <w:rsid w:val="00831700"/>
    <w:rsid w:val="008469D2"/>
    <w:rsid w:val="00857C5F"/>
    <w:rsid w:val="008777C8"/>
    <w:rsid w:val="00882CD8"/>
    <w:rsid w:val="00883453"/>
    <w:rsid w:val="0088535C"/>
    <w:rsid w:val="008B27E7"/>
    <w:rsid w:val="008B64E8"/>
    <w:rsid w:val="008C63FC"/>
    <w:rsid w:val="008C7084"/>
    <w:rsid w:val="008D2620"/>
    <w:rsid w:val="008D5C45"/>
    <w:rsid w:val="008D5C67"/>
    <w:rsid w:val="008E3ECF"/>
    <w:rsid w:val="008E6351"/>
    <w:rsid w:val="008E776B"/>
    <w:rsid w:val="008F4BA8"/>
    <w:rsid w:val="008F79B3"/>
    <w:rsid w:val="00907FCC"/>
    <w:rsid w:val="00910CE3"/>
    <w:rsid w:val="00912C31"/>
    <w:rsid w:val="00914826"/>
    <w:rsid w:val="009239AA"/>
    <w:rsid w:val="009464FD"/>
    <w:rsid w:val="00952EEA"/>
    <w:rsid w:val="00955459"/>
    <w:rsid w:val="009629E1"/>
    <w:rsid w:val="0098687A"/>
    <w:rsid w:val="00987D9E"/>
    <w:rsid w:val="009A5699"/>
    <w:rsid w:val="009D07C2"/>
    <w:rsid w:val="009D5175"/>
    <w:rsid w:val="009E1E0F"/>
    <w:rsid w:val="009E25E3"/>
    <w:rsid w:val="009E6D89"/>
    <w:rsid w:val="009F2EC8"/>
    <w:rsid w:val="00A02A66"/>
    <w:rsid w:val="00A17713"/>
    <w:rsid w:val="00A25A30"/>
    <w:rsid w:val="00A31CC2"/>
    <w:rsid w:val="00A34CBC"/>
    <w:rsid w:val="00A70695"/>
    <w:rsid w:val="00A83B89"/>
    <w:rsid w:val="00A91D94"/>
    <w:rsid w:val="00AA3564"/>
    <w:rsid w:val="00AB2193"/>
    <w:rsid w:val="00AB65BE"/>
    <w:rsid w:val="00AC0CD7"/>
    <w:rsid w:val="00AD0942"/>
    <w:rsid w:val="00AF1963"/>
    <w:rsid w:val="00AF79FC"/>
    <w:rsid w:val="00B02D50"/>
    <w:rsid w:val="00B05983"/>
    <w:rsid w:val="00B11E02"/>
    <w:rsid w:val="00B1370B"/>
    <w:rsid w:val="00B24350"/>
    <w:rsid w:val="00B24CAE"/>
    <w:rsid w:val="00B26482"/>
    <w:rsid w:val="00B40101"/>
    <w:rsid w:val="00B46E86"/>
    <w:rsid w:val="00B5144C"/>
    <w:rsid w:val="00B5420A"/>
    <w:rsid w:val="00B54F46"/>
    <w:rsid w:val="00B56E6D"/>
    <w:rsid w:val="00B6231F"/>
    <w:rsid w:val="00B63D02"/>
    <w:rsid w:val="00B71A1F"/>
    <w:rsid w:val="00B75C71"/>
    <w:rsid w:val="00B95925"/>
    <w:rsid w:val="00BA248D"/>
    <w:rsid w:val="00BA3145"/>
    <w:rsid w:val="00BB1B02"/>
    <w:rsid w:val="00BB1D2E"/>
    <w:rsid w:val="00BB3446"/>
    <w:rsid w:val="00BB53FD"/>
    <w:rsid w:val="00BC40E2"/>
    <w:rsid w:val="00BE0395"/>
    <w:rsid w:val="00BE0B55"/>
    <w:rsid w:val="00BE4D29"/>
    <w:rsid w:val="00BE59C7"/>
    <w:rsid w:val="00BF3E98"/>
    <w:rsid w:val="00C038C8"/>
    <w:rsid w:val="00C060C2"/>
    <w:rsid w:val="00C1345A"/>
    <w:rsid w:val="00C145DF"/>
    <w:rsid w:val="00C362D7"/>
    <w:rsid w:val="00C41CBB"/>
    <w:rsid w:val="00C72030"/>
    <w:rsid w:val="00C8626E"/>
    <w:rsid w:val="00C87ADB"/>
    <w:rsid w:val="00C87CAF"/>
    <w:rsid w:val="00C94AC3"/>
    <w:rsid w:val="00C97F67"/>
    <w:rsid w:val="00CA019F"/>
    <w:rsid w:val="00CA4724"/>
    <w:rsid w:val="00CA4B53"/>
    <w:rsid w:val="00CB4A4C"/>
    <w:rsid w:val="00CC2397"/>
    <w:rsid w:val="00CC279B"/>
    <w:rsid w:val="00CC6918"/>
    <w:rsid w:val="00CD170B"/>
    <w:rsid w:val="00CD7BF9"/>
    <w:rsid w:val="00CE07F5"/>
    <w:rsid w:val="00CE08DC"/>
    <w:rsid w:val="00CE2975"/>
    <w:rsid w:val="00CE45AD"/>
    <w:rsid w:val="00CE5C59"/>
    <w:rsid w:val="00CE710D"/>
    <w:rsid w:val="00CE73DF"/>
    <w:rsid w:val="00CF3DA4"/>
    <w:rsid w:val="00CF6E07"/>
    <w:rsid w:val="00D10715"/>
    <w:rsid w:val="00D168F1"/>
    <w:rsid w:val="00D16C1E"/>
    <w:rsid w:val="00D21F68"/>
    <w:rsid w:val="00D4223F"/>
    <w:rsid w:val="00D52FC4"/>
    <w:rsid w:val="00D6104C"/>
    <w:rsid w:val="00D66DA4"/>
    <w:rsid w:val="00D77E76"/>
    <w:rsid w:val="00D8228C"/>
    <w:rsid w:val="00D83164"/>
    <w:rsid w:val="00D8695A"/>
    <w:rsid w:val="00D90716"/>
    <w:rsid w:val="00D94AC9"/>
    <w:rsid w:val="00DA7186"/>
    <w:rsid w:val="00DB0545"/>
    <w:rsid w:val="00DB72F5"/>
    <w:rsid w:val="00DC3236"/>
    <w:rsid w:val="00DD58CF"/>
    <w:rsid w:val="00DE2EA5"/>
    <w:rsid w:val="00DE73F1"/>
    <w:rsid w:val="00DF581E"/>
    <w:rsid w:val="00E0083B"/>
    <w:rsid w:val="00E01C9A"/>
    <w:rsid w:val="00E07335"/>
    <w:rsid w:val="00E1763B"/>
    <w:rsid w:val="00E226C6"/>
    <w:rsid w:val="00E22B89"/>
    <w:rsid w:val="00E3140F"/>
    <w:rsid w:val="00E34390"/>
    <w:rsid w:val="00E45610"/>
    <w:rsid w:val="00E60195"/>
    <w:rsid w:val="00E63698"/>
    <w:rsid w:val="00E654C1"/>
    <w:rsid w:val="00E65C81"/>
    <w:rsid w:val="00E76225"/>
    <w:rsid w:val="00E83B4D"/>
    <w:rsid w:val="00E83FE7"/>
    <w:rsid w:val="00EA6F89"/>
    <w:rsid w:val="00EB0320"/>
    <w:rsid w:val="00EC1B7F"/>
    <w:rsid w:val="00ED5CE1"/>
    <w:rsid w:val="00EE5254"/>
    <w:rsid w:val="00EE6F5C"/>
    <w:rsid w:val="00EE78B5"/>
    <w:rsid w:val="00F0489E"/>
    <w:rsid w:val="00F05102"/>
    <w:rsid w:val="00F0525D"/>
    <w:rsid w:val="00F11F5C"/>
    <w:rsid w:val="00F13461"/>
    <w:rsid w:val="00F222A1"/>
    <w:rsid w:val="00F22858"/>
    <w:rsid w:val="00F23D9C"/>
    <w:rsid w:val="00F54016"/>
    <w:rsid w:val="00F75CD1"/>
    <w:rsid w:val="00F81606"/>
    <w:rsid w:val="00F833CD"/>
    <w:rsid w:val="00F96D60"/>
    <w:rsid w:val="00FA0D56"/>
    <w:rsid w:val="00FA234F"/>
    <w:rsid w:val="00FA3B0D"/>
    <w:rsid w:val="00FC6FF2"/>
    <w:rsid w:val="00FD053C"/>
    <w:rsid w:val="00FD6285"/>
    <w:rsid w:val="00FE3AC9"/>
    <w:rsid w:val="00FE5E3A"/>
    <w:rsid w:val="00FF0F56"/>
    <w:rsid w:val="00FF72B2"/>
    <w:rsid w:val="0B641B44"/>
    <w:rsid w:val="0E503D19"/>
    <w:rsid w:val="0FD24094"/>
    <w:rsid w:val="18D01909"/>
    <w:rsid w:val="254F1BD9"/>
    <w:rsid w:val="28DC43AF"/>
    <w:rsid w:val="2DCC08DB"/>
    <w:rsid w:val="428F5061"/>
    <w:rsid w:val="464310E3"/>
    <w:rsid w:val="5F3E4F88"/>
    <w:rsid w:val="6A1500B1"/>
    <w:rsid w:val="6CD5053A"/>
    <w:rsid w:val="7D40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sz w:val="18"/>
      <w:szCs w:val="18"/>
    </w:rPr>
  </w:style>
  <w:style w:type="paragraph" w:styleId="3">
    <w:name w:val="Balloon Text"/>
    <w:basedOn w:val="1"/>
    <w:link w:val="10"/>
    <w:qFormat/>
    <w:uiPriority w:val="0"/>
    <w:rPr>
      <w:rFonts w:ascii="宋体"/>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eastAsia="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qFormat/>
    <w:uiPriority w:val="0"/>
    <w:rPr>
      <w:rFonts w:ascii="宋体"/>
      <w:kern w:val="2"/>
      <w:sz w:val="18"/>
      <w:szCs w:val="18"/>
    </w:rPr>
  </w:style>
  <w:style w:type="character" w:customStyle="1" w:styleId="11">
    <w:name w:val="文档结构图 字符"/>
    <w:basedOn w:val="9"/>
    <w:link w:val="2"/>
    <w:qFormat/>
    <w:uiPriority w:val="0"/>
    <w:rPr>
      <w:rFonts w:ascii="宋体"/>
      <w:kern w:val="2"/>
      <w:sz w:val="18"/>
      <w:szCs w:val="18"/>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styleId="13">
    <w:name w:val="List Paragraph"/>
    <w:basedOn w:val="1"/>
    <w:unhideWhenUsed/>
    <w:qFormat/>
    <w:uiPriority w:val="34"/>
    <w:pPr>
      <w:ind w:firstLine="420" w:firstLineChars="200"/>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A4650-0B1A-4AFE-99FD-395E4098218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355</Words>
  <Characters>2030</Characters>
  <Lines>16</Lines>
  <Paragraphs>4</Paragraphs>
  <TotalTime>198</TotalTime>
  <ScaleCrop>false</ScaleCrop>
  <LinksUpToDate>false</LinksUpToDate>
  <CharactersWithSpaces>2381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2022-01-11T03:45:00Z</dcterms:created>
  <dc:creator>ken</dc:creator>
  <cp:lastModifiedBy>杭州数尔安防 傅清丽</cp:lastModifiedBy>
  <cp:lastPrinted>2015-05-15T08:02:00Z</cp:lastPrinted>
  <dcterms:modified xsi:type="dcterms:W3CDTF">2022-01-11T07:18:33Z</dcterms:modified>
  <dc:subject>SVAC高清网络球机</dc:subject>
  <dc:title>产品简介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91CF9BE23CA0443E90216C8D492CDD83</vt:lpwstr>
  </property>
</Properties>
</file>